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B16" w:rsidRPr="007D2B16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Mangal"/>
          <w:kern w:val="3"/>
          <w:sz w:val="24"/>
          <w:szCs w:val="24"/>
          <w:lang w:eastAsia="zh-CN" w:bidi="hi-IN"/>
        </w:rPr>
      </w:pP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Nadle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>ž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an trgova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>č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ki</w:t>
      </w:r>
      <w:r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 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sud</w:t>
      </w:r>
      <w:r w:rsidRPr="007D2B16"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  <w:t>:</w:t>
      </w:r>
      <w:r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  <w:t xml:space="preserve"> </w:t>
      </w:r>
      <w:r w:rsidRPr="007D2B16">
        <w:rPr>
          <w:rFonts w:ascii="Century Gothic" w:eastAsia="SimSun" w:hAnsi="Century Gothic" w:cs="Tahoma"/>
          <w:kern w:val="3"/>
          <w:sz w:val="24"/>
          <w:szCs w:val="24"/>
          <w:lang w:eastAsia="zh-CN" w:bidi="hi-IN"/>
        </w:rPr>
        <w:tab/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>Trgovački sud u Varaždinu</w:t>
      </w:r>
    </w:p>
    <w:p w:rsidR="007D2B16" w:rsidRPr="007D2B16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Mangal"/>
          <w:kern w:val="3"/>
          <w:sz w:val="24"/>
          <w:szCs w:val="24"/>
          <w:lang w:eastAsia="zh-CN" w:bidi="hi-IN"/>
        </w:rPr>
      </w:pP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Poslovni broj spisa</w:t>
      </w:r>
      <w:r w:rsidRPr="007D2B16"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  <w:t>:</w:t>
      </w:r>
      <w:r w:rsidRPr="007D2B16"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  <w:tab/>
      </w:r>
      <w:r w:rsidRPr="007D2B16"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  <w:tab/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St-</w:t>
      </w:r>
      <w:r w:rsidR="00695BBD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452/16</w:t>
      </w:r>
    </w:p>
    <w:p w:rsidR="00695BBD" w:rsidRPr="00695BBD" w:rsidRDefault="007D2B16" w:rsidP="00695BB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Dužnik: </w:t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 w:rsidRPr="007D2B1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          </w:t>
      </w:r>
      <w:r w:rsidR="00695BBD" w:rsidRPr="00695BBD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KLM HORVAT d.o.o. u stečaju</w:t>
      </w:r>
      <w:r w:rsidR="00695BBD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, </w:t>
      </w:r>
      <w:r w:rsidR="00695BBD" w:rsidRPr="00695BBD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Školska 102, Goričan, OIB: 12796096560</w:t>
      </w:r>
    </w:p>
    <w:p w:rsidR="007D2B16" w:rsidRPr="007D2B16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</w:p>
    <w:p w:rsidR="00674EED" w:rsidRDefault="00674EED" w:rsidP="00674EED">
      <w:pPr>
        <w:jc w:val="center"/>
        <w:rPr>
          <w:rFonts w:ascii="Century Gothic" w:hAnsi="Century Gothic"/>
          <w:b/>
          <w:sz w:val="24"/>
          <w:szCs w:val="24"/>
        </w:rPr>
      </w:pPr>
    </w:p>
    <w:p w:rsidR="00674EED" w:rsidRDefault="00674EED" w:rsidP="00674EED">
      <w:pPr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OBAVIJESTI VJEROVNIKA O POSTOJANJU RAZLUČNOG PRAVA NA NEKRETNINAMA I POKRETNINAMA</w:t>
      </w:r>
    </w:p>
    <w:p w:rsidR="00674EED" w:rsidRPr="00470C75" w:rsidRDefault="00674EED" w:rsidP="00674EED">
      <w:pPr>
        <w:rPr>
          <w:rFonts w:ascii="Century Gothic" w:hAnsi="Century Gothic"/>
          <w:b/>
          <w:i/>
          <w:u w:val="single"/>
        </w:rPr>
      </w:pPr>
      <w:r>
        <w:rPr>
          <w:rFonts w:ascii="Century Gothic" w:hAnsi="Century Gothic"/>
          <w:b/>
          <w:i/>
          <w:u w:val="single"/>
        </w:rPr>
        <w:t>N</w:t>
      </w:r>
      <w:r w:rsidRPr="00470C75">
        <w:rPr>
          <w:rFonts w:ascii="Century Gothic" w:hAnsi="Century Gothic"/>
          <w:b/>
          <w:i/>
          <w:u w:val="single"/>
        </w:rPr>
        <w:t>ekretni</w:t>
      </w:r>
      <w:r>
        <w:rPr>
          <w:rFonts w:ascii="Century Gothic" w:hAnsi="Century Gothic"/>
          <w:b/>
          <w:i/>
          <w:u w:val="single"/>
        </w:rPr>
        <w:t>ne</w:t>
      </w:r>
    </w:p>
    <w:tbl>
      <w:tblPr>
        <w:tblStyle w:val="Reetkatablice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18"/>
        <w:gridCol w:w="3236"/>
        <w:gridCol w:w="2835"/>
        <w:gridCol w:w="8221"/>
      </w:tblGrid>
      <w:tr w:rsidR="00674EED" w:rsidRPr="00470C75" w:rsidTr="005A4093">
        <w:trPr>
          <w:trHeight w:val="680"/>
        </w:trPr>
        <w:tc>
          <w:tcPr>
            <w:tcW w:w="1018" w:type="dxa"/>
            <w:shd w:val="clear" w:color="auto" w:fill="BFBFBF" w:themeFill="background1" w:themeFillShade="BF"/>
            <w:hideMark/>
          </w:tcPr>
          <w:p w:rsidR="00674EED" w:rsidRPr="0094060B" w:rsidRDefault="00674EED" w:rsidP="005A4093">
            <w:pPr>
              <w:jc w:val="center"/>
              <w:rPr>
                <w:rFonts w:ascii="Century Gothic" w:eastAsia="Times New Roman" w:hAnsi="Century Gothic" w:cs="Arial"/>
                <w:b/>
                <w:bCs/>
                <w:lang w:eastAsia="hr-HR"/>
              </w:rPr>
            </w:pPr>
            <w:r w:rsidRPr="0094060B">
              <w:rPr>
                <w:rFonts w:ascii="Century Gothic" w:eastAsia="Times New Roman" w:hAnsi="Century Gothic" w:cs="Arial"/>
                <w:b/>
                <w:bCs/>
                <w:lang w:eastAsia="hr-HR"/>
              </w:rPr>
              <w:t>R.br. prijave</w:t>
            </w:r>
          </w:p>
        </w:tc>
        <w:tc>
          <w:tcPr>
            <w:tcW w:w="3236" w:type="dxa"/>
            <w:shd w:val="clear" w:color="auto" w:fill="BFBFBF" w:themeFill="background1" w:themeFillShade="BF"/>
            <w:hideMark/>
          </w:tcPr>
          <w:p w:rsidR="00674EED" w:rsidRPr="0094060B" w:rsidRDefault="00674EED" w:rsidP="005A4093">
            <w:pPr>
              <w:jc w:val="center"/>
              <w:rPr>
                <w:rFonts w:ascii="Century Gothic" w:eastAsia="Times New Roman" w:hAnsi="Century Gothic" w:cs="Arial"/>
                <w:b/>
                <w:bCs/>
                <w:lang w:eastAsia="hr-HR"/>
              </w:rPr>
            </w:pPr>
            <w:r w:rsidRPr="00470C75">
              <w:rPr>
                <w:rFonts w:ascii="Century Gothic" w:eastAsia="Times New Roman" w:hAnsi="Century Gothic" w:cs="Arial"/>
                <w:b/>
                <w:bCs/>
                <w:lang w:eastAsia="hr-HR"/>
              </w:rPr>
              <w:t xml:space="preserve">Naziv i adresa vjerovnika </w:t>
            </w:r>
          </w:p>
        </w:tc>
        <w:tc>
          <w:tcPr>
            <w:tcW w:w="2835" w:type="dxa"/>
            <w:shd w:val="clear" w:color="auto" w:fill="BFBFBF" w:themeFill="background1" w:themeFillShade="BF"/>
            <w:hideMark/>
          </w:tcPr>
          <w:p w:rsidR="00674EED" w:rsidRPr="0094060B" w:rsidRDefault="00674EED" w:rsidP="005A4093">
            <w:pPr>
              <w:jc w:val="center"/>
              <w:rPr>
                <w:rFonts w:ascii="Century Gothic" w:eastAsia="Times New Roman" w:hAnsi="Century Gothic" w:cs="Arial"/>
                <w:b/>
                <w:bCs/>
                <w:lang w:eastAsia="hr-HR"/>
              </w:rPr>
            </w:pPr>
            <w:proofErr w:type="spellStart"/>
            <w:r w:rsidRPr="00470C75">
              <w:rPr>
                <w:rFonts w:ascii="Century Gothic" w:eastAsia="Times New Roman" w:hAnsi="Century Gothic" w:cs="Arial"/>
                <w:b/>
                <w:bCs/>
                <w:lang w:eastAsia="hr-HR"/>
              </w:rPr>
              <w:t>Osnov</w:t>
            </w:r>
            <w:proofErr w:type="spellEnd"/>
            <w:r w:rsidRPr="00470C75">
              <w:rPr>
                <w:rFonts w:ascii="Century Gothic" w:eastAsia="Times New Roman" w:hAnsi="Century Gothic" w:cs="Arial"/>
                <w:b/>
                <w:bCs/>
                <w:lang w:eastAsia="hr-HR"/>
              </w:rPr>
              <w:br/>
              <w:t>tražbine</w:t>
            </w:r>
          </w:p>
        </w:tc>
        <w:tc>
          <w:tcPr>
            <w:tcW w:w="8221" w:type="dxa"/>
            <w:shd w:val="clear" w:color="auto" w:fill="BFBFBF" w:themeFill="background1" w:themeFillShade="BF"/>
            <w:noWrap/>
            <w:hideMark/>
          </w:tcPr>
          <w:p w:rsidR="00674EED" w:rsidRPr="0094060B" w:rsidRDefault="00674EED" w:rsidP="005A4093">
            <w:pPr>
              <w:jc w:val="center"/>
              <w:rPr>
                <w:rFonts w:ascii="Century Gothic" w:eastAsia="Times New Roman" w:hAnsi="Century Gothic" w:cs="Arial"/>
                <w:b/>
                <w:bCs/>
                <w:lang w:eastAsia="hr-HR"/>
              </w:rPr>
            </w:pPr>
            <w:r w:rsidRPr="00470C75">
              <w:rPr>
                <w:rFonts w:ascii="Century Gothic" w:eastAsia="Times New Roman" w:hAnsi="Century Gothic" w:cs="Arial"/>
                <w:b/>
                <w:bCs/>
                <w:lang w:eastAsia="hr-HR"/>
              </w:rPr>
              <w:t xml:space="preserve">Obavijest o </w:t>
            </w:r>
            <w:proofErr w:type="spellStart"/>
            <w:r w:rsidRPr="00470C75">
              <w:rPr>
                <w:rFonts w:ascii="Century Gothic" w:eastAsia="Times New Roman" w:hAnsi="Century Gothic" w:cs="Arial"/>
                <w:b/>
                <w:bCs/>
                <w:lang w:eastAsia="hr-HR"/>
              </w:rPr>
              <w:t>razlučnom</w:t>
            </w:r>
            <w:proofErr w:type="spellEnd"/>
            <w:r w:rsidRPr="00470C75">
              <w:rPr>
                <w:rFonts w:ascii="Century Gothic" w:eastAsia="Times New Roman" w:hAnsi="Century Gothic" w:cs="Arial"/>
                <w:b/>
                <w:bCs/>
                <w:lang w:eastAsia="hr-HR"/>
              </w:rPr>
              <w:t xml:space="preserve"> pravu na nekretninama</w:t>
            </w:r>
          </w:p>
        </w:tc>
      </w:tr>
      <w:tr w:rsidR="00674EED" w:rsidRPr="00470C75" w:rsidTr="00634699">
        <w:trPr>
          <w:trHeight w:val="1856"/>
        </w:trPr>
        <w:tc>
          <w:tcPr>
            <w:tcW w:w="1018" w:type="dxa"/>
            <w:noWrap/>
            <w:vAlign w:val="center"/>
            <w:hideMark/>
          </w:tcPr>
          <w:p w:rsidR="00674EED" w:rsidRPr="001A22E0" w:rsidRDefault="00674EED" w:rsidP="005A4093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1A22E0">
              <w:rPr>
                <w:rFonts w:ascii="Century Gothic" w:hAnsi="Century Gothic" w:cs="Arial"/>
                <w:sz w:val="20"/>
                <w:szCs w:val="20"/>
              </w:rPr>
              <w:t>11.</w:t>
            </w:r>
          </w:p>
        </w:tc>
        <w:tc>
          <w:tcPr>
            <w:tcW w:w="3236" w:type="dxa"/>
            <w:vAlign w:val="center"/>
            <w:hideMark/>
          </w:tcPr>
          <w:p w:rsidR="00674EED" w:rsidRPr="001A22E0" w:rsidRDefault="00674EED" w:rsidP="005A4093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PRIVREDNA BANKA ZAGREB d.d.,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Rdnička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 cesta 50, 10000 Zagreb, OIB:02535697732</w:t>
            </w:r>
          </w:p>
        </w:tc>
        <w:tc>
          <w:tcPr>
            <w:tcW w:w="2835" w:type="dxa"/>
            <w:vAlign w:val="center"/>
            <w:hideMark/>
          </w:tcPr>
          <w:p w:rsidR="00674EED" w:rsidRPr="001A22E0" w:rsidRDefault="00674EED" w:rsidP="005A4093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1A22E0">
              <w:rPr>
                <w:rFonts w:ascii="Century Gothic" w:hAnsi="Century Gothic" w:cs="Arial"/>
                <w:sz w:val="20"/>
                <w:szCs w:val="20"/>
              </w:rPr>
              <w:t>Ugovor o dugoročnom kreditu broj 31901000398, Ugovor o dugoročnom kreditu broj 31901001092, Ugovor o kratkoročnom kreditu broj 30901001215</w:t>
            </w:r>
          </w:p>
        </w:tc>
        <w:tc>
          <w:tcPr>
            <w:tcW w:w="8221" w:type="dxa"/>
            <w:vAlign w:val="center"/>
            <w:hideMark/>
          </w:tcPr>
          <w:p w:rsidR="00674EED" w:rsidRPr="001A22E0" w:rsidRDefault="00674EED" w:rsidP="005A4093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1A22E0">
              <w:rPr>
                <w:rFonts w:ascii="Century Gothic" w:hAnsi="Century Gothic" w:cs="Arial"/>
                <w:sz w:val="20"/>
                <w:szCs w:val="20"/>
              </w:rPr>
              <w:t>a) 7. suvlasnički dio: 55/948 etažno vlasništvo (E-7); 1. poslovni prostor br. 3A u prizemlju ukupne površine 37,09 m</w:t>
            </w:r>
            <w:r w:rsidRPr="001A22E0">
              <w:rPr>
                <w:rFonts w:ascii="Calibri" w:hAnsi="Calibri" w:cs="Arial"/>
                <w:sz w:val="20"/>
                <w:szCs w:val="20"/>
              </w:rPr>
              <w:t>²</w:t>
            </w:r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nalazeće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 na k.č.br. 7/1/2, u naravi stambeno-poslovni objekt, dvorište 264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čhv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, upisano u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zk.ul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. 7734, k.o.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Goričan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,                                                                                                      b) k.č.br. 5049/628/6 u naravi oranica površine 1383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čhv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, upisano u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zk.ul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. 7779 k.o.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Goričan</w:t>
            </w:r>
            <w:proofErr w:type="spellEnd"/>
          </w:p>
        </w:tc>
      </w:tr>
      <w:tr w:rsidR="00674EED" w:rsidRPr="00470C75" w:rsidTr="00634699">
        <w:trPr>
          <w:trHeight w:val="1856"/>
        </w:trPr>
        <w:tc>
          <w:tcPr>
            <w:tcW w:w="1018" w:type="dxa"/>
            <w:noWrap/>
            <w:vAlign w:val="center"/>
          </w:tcPr>
          <w:p w:rsidR="00674EED" w:rsidRPr="001A22E0" w:rsidRDefault="00674EED" w:rsidP="005A4093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1A22E0">
              <w:rPr>
                <w:rFonts w:ascii="Century Gothic" w:hAnsi="Century Gothic" w:cs="Arial"/>
                <w:sz w:val="20"/>
                <w:szCs w:val="20"/>
              </w:rPr>
              <w:t>13.</w:t>
            </w:r>
          </w:p>
        </w:tc>
        <w:tc>
          <w:tcPr>
            <w:tcW w:w="3236" w:type="dxa"/>
            <w:vAlign w:val="center"/>
          </w:tcPr>
          <w:p w:rsidR="00674EED" w:rsidRPr="001A22E0" w:rsidRDefault="00674EED" w:rsidP="005A4093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FRANJO PATAFTA,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vl.obrta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 "PATAFTA I SINOVI", Poljska 6,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Strahoninec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>, 40000 Čakovec</w:t>
            </w:r>
          </w:p>
        </w:tc>
        <w:tc>
          <w:tcPr>
            <w:tcW w:w="2835" w:type="dxa"/>
            <w:vAlign w:val="center"/>
          </w:tcPr>
          <w:p w:rsidR="00674EED" w:rsidRPr="001A22E0" w:rsidRDefault="00674EED" w:rsidP="005A4093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Obveza iz sudske nagodbe P-639/10, Rješenje o ovrsi broj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Ovr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>-752/11 od 30.03.2012.g.</w:t>
            </w:r>
          </w:p>
        </w:tc>
        <w:tc>
          <w:tcPr>
            <w:tcW w:w="8221" w:type="dxa"/>
            <w:vAlign w:val="center"/>
          </w:tcPr>
          <w:p w:rsidR="00674EED" w:rsidRPr="001A22E0" w:rsidRDefault="00674EED" w:rsidP="005A4093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Rješenjem Općinskog suda u Čakovcu br.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Ovrv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-3222/12-66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donijetog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 11.12.2015. godine, upisano je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razlučno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 pravo na nekretninama upisanih u:                                             a) z.k.ul.br. 7779 k.o.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Goričan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, čest.br. 5049/628/6 oranica od 1383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čhv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,                                                                b) z.k.ul.br. 7734 k.o.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Goričan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, poduložak broj 7, etažno vlasništvo, čest.br.: 7/1/2 stambeno-poslovni objekt, dvorište od 264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čhv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>, 7.etaža u 55/984 dijela</w:t>
            </w:r>
          </w:p>
        </w:tc>
      </w:tr>
      <w:tr w:rsidR="00674EED" w:rsidRPr="00470C75" w:rsidTr="00634699">
        <w:trPr>
          <w:trHeight w:val="1856"/>
        </w:trPr>
        <w:tc>
          <w:tcPr>
            <w:tcW w:w="1018" w:type="dxa"/>
            <w:noWrap/>
            <w:vAlign w:val="center"/>
          </w:tcPr>
          <w:p w:rsidR="00674EED" w:rsidRPr="001A22E0" w:rsidRDefault="00674EED" w:rsidP="005A4093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1A22E0">
              <w:rPr>
                <w:rFonts w:ascii="Century Gothic" w:hAnsi="Century Gothic" w:cs="Arial"/>
                <w:sz w:val="20"/>
                <w:szCs w:val="20"/>
              </w:rPr>
              <w:lastRenderedPageBreak/>
              <w:t>16.</w:t>
            </w:r>
          </w:p>
        </w:tc>
        <w:tc>
          <w:tcPr>
            <w:tcW w:w="3236" w:type="dxa"/>
            <w:vAlign w:val="center"/>
          </w:tcPr>
          <w:p w:rsidR="00674EED" w:rsidRPr="001A22E0" w:rsidRDefault="00674EED" w:rsidP="005A4093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1A22E0">
              <w:rPr>
                <w:rFonts w:ascii="Century Gothic" w:hAnsi="Century Gothic" w:cs="Arial"/>
                <w:sz w:val="20"/>
                <w:szCs w:val="20"/>
              </w:rPr>
              <w:t>RH, MINISTARSTVO FINANCIJA, Porezna uprava, Područni ured sjeverna Hrvatska, OIB:52634238587</w:t>
            </w:r>
          </w:p>
        </w:tc>
        <w:tc>
          <w:tcPr>
            <w:tcW w:w="2835" w:type="dxa"/>
            <w:vAlign w:val="center"/>
          </w:tcPr>
          <w:p w:rsidR="00674EED" w:rsidRPr="001A22E0" w:rsidRDefault="00674EED" w:rsidP="005A4093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1A22E0">
              <w:rPr>
                <w:rFonts w:ascii="Century Gothic" w:hAnsi="Century Gothic" w:cs="Arial"/>
                <w:sz w:val="20"/>
                <w:szCs w:val="20"/>
              </w:rPr>
              <w:t>Porezi, sudske pristojbe, članarina, doprinos, novčane kazne, kamata</w:t>
            </w:r>
          </w:p>
        </w:tc>
        <w:tc>
          <w:tcPr>
            <w:tcW w:w="8221" w:type="dxa"/>
            <w:vAlign w:val="center"/>
          </w:tcPr>
          <w:p w:rsidR="00674EED" w:rsidRDefault="00674EED" w:rsidP="005A4093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1A22E0">
              <w:rPr>
                <w:rFonts w:ascii="Century Gothic" w:hAnsi="Century Gothic" w:cs="Arial"/>
                <w:sz w:val="20"/>
                <w:szCs w:val="20"/>
              </w:rPr>
              <w:t>Rješenjem Općinskog suda u Čakovcu Z-1117/12 od 26.07.2012. godine uknjiženo založno pravo na nekretninama upisanih u:                                                                                                                        a) z,.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k.ul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. br. 7734 k.o.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Goričan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, čest.br. 7/1/2 stambeno-poslovni objekt, dvorište od 264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čhv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>, 7.etaža: 55/948,, poslovni prostor br. 3A u prizemlju ukupne površine 37,09 m</w:t>
            </w:r>
            <w:r w:rsidRPr="001A22E0">
              <w:rPr>
                <w:rFonts w:ascii="Calibri" w:hAnsi="Calibri" w:cs="Arial"/>
                <w:sz w:val="20"/>
                <w:szCs w:val="20"/>
              </w:rPr>
              <w:t xml:space="preserve">²,                                                                                                    </w:t>
            </w:r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,                                       </w:t>
            </w:r>
          </w:p>
          <w:p w:rsidR="00674EED" w:rsidRPr="001A22E0" w:rsidRDefault="00674EED" w:rsidP="005A4093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 b) z.k.ul.br. 7779 k.o.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Goričan</w:t>
            </w:r>
            <w:proofErr w:type="spellEnd"/>
            <w:r w:rsidRPr="001A22E0">
              <w:rPr>
                <w:rFonts w:ascii="Century Gothic" w:hAnsi="Century Gothic" w:cs="Arial"/>
                <w:sz w:val="20"/>
                <w:szCs w:val="20"/>
              </w:rPr>
              <w:t xml:space="preserve">, čest.br. 5049/628/6 oranica od 1383 </w:t>
            </w:r>
            <w:proofErr w:type="spellStart"/>
            <w:r w:rsidRPr="001A22E0">
              <w:rPr>
                <w:rFonts w:ascii="Century Gothic" w:hAnsi="Century Gothic" w:cs="Arial"/>
                <w:sz w:val="20"/>
                <w:szCs w:val="20"/>
              </w:rPr>
              <w:t>čhv</w:t>
            </w:r>
            <w:proofErr w:type="spellEnd"/>
          </w:p>
        </w:tc>
      </w:tr>
    </w:tbl>
    <w:p w:rsidR="00674EED" w:rsidRDefault="00674EED" w:rsidP="00674EED">
      <w:pPr>
        <w:pStyle w:val="Odlomakpopisa"/>
        <w:rPr>
          <w:rFonts w:ascii="Century Gothic" w:hAnsi="Century Gothic"/>
          <w:b/>
          <w:sz w:val="24"/>
          <w:szCs w:val="24"/>
        </w:rPr>
      </w:pPr>
    </w:p>
    <w:p w:rsidR="00674EED" w:rsidRDefault="00674EED" w:rsidP="00674EED">
      <w:pPr>
        <w:pStyle w:val="Odlomakpopisa"/>
        <w:rPr>
          <w:rFonts w:ascii="Century Gothic" w:hAnsi="Century Gothic"/>
          <w:b/>
          <w:sz w:val="24"/>
          <w:szCs w:val="24"/>
        </w:rPr>
      </w:pPr>
    </w:p>
    <w:p w:rsidR="00674EED" w:rsidRDefault="00674EED" w:rsidP="00674EED">
      <w:pPr>
        <w:pStyle w:val="Odlomakpopisa"/>
        <w:rPr>
          <w:rFonts w:ascii="Century Gothic" w:hAnsi="Century Gothic"/>
          <w:b/>
          <w:sz w:val="24"/>
          <w:szCs w:val="24"/>
        </w:rPr>
      </w:pPr>
      <w:bookmarkStart w:id="0" w:name="_GoBack"/>
      <w:bookmarkEnd w:id="0"/>
    </w:p>
    <w:p w:rsidR="00674EED" w:rsidRPr="00470C75" w:rsidRDefault="00674EED" w:rsidP="00674EED">
      <w:pPr>
        <w:pStyle w:val="Odlomakpopisa"/>
        <w:rPr>
          <w:rFonts w:ascii="Century Gothic" w:hAnsi="Century Gothic"/>
          <w:b/>
          <w:i/>
          <w:sz w:val="24"/>
          <w:szCs w:val="24"/>
          <w:u w:val="single"/>
        </w:rPr>
      </w:pPr>
      <w:r w:rsidRPr="00470C75">
        <w:rPr>
          <w:rFonts w:ascii="Century Gothic" w:hAnsi="Century Gothic"/>
          <w:b/>
          <w:i/>
          <w:sz w:val="24"/>
          <w:szCs w:val="24"/>
          <w:u w:val="single"/>
        </w:rPr>
        <w:t>Pokretnine</w:t>
      </w:r>
    </w:p>
    <w:tbl>
      <w:tblPr>
        <w:tblStyle w:val="Reetkatablice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18"/>
        <w:gridCol w:w="3236"/>
        <w:gridCol w:w="2835"/>
        <w:gridCol w:w="8221"/>
      </w:tblGrid>
      <w:tr w:rsidR="00674EED" w:rsidRPr="00674EED" w:rsidTr="005A4093">
        <w:trPr>
          <w:trHeight w:val="680"/>
        </w:trPr>
        <w:tc>
          <w:tcPr>
            <w:tcW w:w="1018" w:type="dxa"/>
            <w:shd w:val="clear" w:color="auto" w:fill="BFBFBF" w:themeFill="background1" w:themeFillShade="BF"/>
            <w:hideMark/>
          </w:tcPr>
          <w:p w:rsidR="00674EED" w:rsidRPr="00674EED" w:rsidRDefault="00674EED" w:rsidP="005A4093">
            <w:pPr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674EED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w="3236" w:type="dxa"/>
            <w:shd w:val="clear" w:color="auto" w:fill="BFBFBF" w:themeFill="background1" w:themeFillShade="BF"/>
            <w:hideMark/>
          </w:tcPr>
          <w:p w:rsidR="00674EED" w:rsidRPr="00674EED" w:rsidRDefault="00674EED" w:rsidP="005A4093">
            <w:pPr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674EED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Naziv i adresa vjerovnika </w:t>
            </w:r>
          </w:p>
        </w:tc>
        <w:tc>
          <w:tcPr>
            <w:tcW w:w="2835" w:type="dxa"/>
            <w:shd w:val="clear" w:color="auto" w:fill="BFBFBF" w:themeFill="background1" w:themeFillShade="BF"/>
            <w:hideMark/>
          </w:tcPr>
          <w:p w:rsidR="00674EED" w:rsidRPr="00674EED" w:rsidRDefault="00674EED" w:rsidP="005A4093">
            <w:pPr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674EED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674EED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br/>
              <w:t>tražbine</w:t>
            </w:r>
          </w:p>
        </w:tc>
        <w:tc>
          <w:tcPr>
            <w:tcW w:w="8221" w:type="dxa"/>
            <w:shd w:val="clear" w:color="auto" w:fill="BFBFBF" w:themeFill="background1" w:themeFillShade="BF"/>
            <w:noWrap/>
            <w:hideMark/>
          </w:tcPr>
          <w:p w:rsidR="00674EED" w:rsidRPr="00674EED" w:rsidRDefault="00674EED" w:rsidP="005A4093">
            <w:pPr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674EED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Obavijest o </w:t>
            </w:r>
            <w:proofErr w:type="spellStart"/>
            <w:r w:rsidRPr="00674EED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razlučnom</w:t>
            </w:r>
            <w:proofErr w:type="spellEnd"/>
            <w:r w:rsidRPr="00674EED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 pravu na pokretninama </w:t>
            </w:r>
          </w:p>
        </w:tc>
      </w:tr>
      <w:tr w:rsidR="00674EED" w:rsidRPr="00674EED" w:rsidTr="00B27EA1">
        <w:trPr>
          <w:trHeight w:val="930"/>
        </w:trPr>
        <w:tc>
          <w:tcPr>
            <w:tcW w:w="1018" w:type="dxa"/>
            <w:vAlign w:val="center"/>
          </w:tcPr>
          <w:p w:rsidR="00674EED" w:rsidRPr="00674EED" w:rsidRDefault="00674EED" w:rsidP="00674EED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674EED">
              <w:rPr>
                <w:rFonts w:ascii="Century Gothic" w:hAnsi="Century Gothic" w:cs="Arial"/>
                <w:sz w:val="20"/>
                <w:szCs w:val="20"/>
              </w:rPr>
              <w:t>13.</w:t>
            </w:r>
          </w:p>
        </w:tc>
        <w:tc>
          <w:tcPr>
            <w:tcW w:w="3236" w:type="dxa"/>
            <w:vAlign w:val="center"/>
          </w:tcPr>
          <w:p w:rsidR="00674EED" w:rsidRPr="00674EED" w:rsidRDefault="00674EED" w:rsidP="00674EE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FRANJO PATAFTA, </w:t>
            </w:r>
            <w:proofErr w:type="spellStart"/>
            <w:r w:rsidRPr="00674EED">
              <w:rPr>
                <w:rFonts w:ascii="Century Gothic" w:hAnsi="Century Gothic" w:cs="Arial"/>
                <w:sz w:val="20"/>
                <w:szCs w:val="20"/>
              </w:rPr>
              <w:t>vl.obrta</w:t>
            </w:r>
            <w:proofErr w:type="spellEnd"/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 "PATAFTA I SINOVI", Poljska 6, </w:t>
            </w:r>
            <w:proofErr w:type="spellStart"/>
            <w:r w:rsidRPr="00674EED">
              <w:rPr>
                <w:rFonts w:ascii="Century Gothic" w:hAnsi="Century Gothic" w:cs="Arial"/>
                <w:sz w:val="20"/>
                <w:szCs w:val="20"/>
              </w:rPr>
              <w:t>Strahoninec</w:t>
            </w:r>
            <w:proofErr w:type="spellEnd"/>
            <w:r w:rsidRPr="00674EED">
              <w:rPr>
                <w:rFonts w:ascii="Century Gothic" w:hAnsi="Century Gothic" w:cs="Arial"/>
                <w:sz w:val="20"/>
                <w:szCs w:val="20"/>
              </w:rPr>
              <w:t>, 40000 Čakovec</w:t>
            </w:r>
          </w:p>
        </w:tc>
        <w:tc>
          <w:tcPr>
            <w:tcW w:w="2835" w:type="dxa"/>
            <w:vAlign w:val="center"/>
          </w:tcPr>
          <w:p w:rsidR="00674EED" w:rsidRPr="00674EED" w:rsidRDefault="00674EED" w:rsidP="00674EE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Obveza iz sudske nagodbe P-639/10, Rješenje o ovrsi broj </w:t>
            </w:r>
            <w:proofErr w:type="spellStart"/>
            <w:r w:rsidRPr="00674EED">
              <w:rPr>
                <w:rFonts w:ascii="Century Gothic" w:hAnsi="Century Gothic" w:cs="Arial"/>
                <w:sz w:val="20"/>
                <w:szCs w:val="20"/>
              </w:rPr>
              <w:t>Ovr</w:t>
            </w:r>
            <w:proofErr w:type="spellEnd"/>
            <w:r w:rsidRPr="00674EED">
              <w:rPr>
                <w:rFonts w:ascii="Century Gothic" w:hAnsi="Century Gothic" w:cs="Arial"/>
                <w:sz w:val="20"/>
                <w:szCs w:val="20"/>
              </w:rPr>
              <w:t>-752/11 od 30.03.2012.g.</w:t>
            </w:r>
          </w:p>
        </w:tc>
        <w:tc>
          <w:tcPr>
            <w:tcW w:w="8221" w:type="dxa"/>
            <w:noWrap/>
            <w:vAlign w:val="center"/>
          </w:tcPr>
          <w:p w:rsidR="00674EED" w:rsidRPr="00674EED" w:rsidRDefault="00674EED" w:rsidP="00674EE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Rješenjem Trgovačkog suda u Varaždinu od 30.03.2012. g., </w:t>
            </w:r>
            <w:proofErr w:type="spellStart"/>
            <w:r w:rsidRPr="00674EED">
              <w:rPr>
                <w:rFonts w:ascii="Century Gothic" w:hAnsi="Century Gothic" w:cs="Arial"/>
                <w:sz w:val="20"/>
                <w:szCs w:val="20"/>
              </w:rPr>
              <w:t>pos.broj</w:t>
            </w:r>
            <w:proofErr w:type="spellEnd"/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: </w:t>
            </w:r>
            <w:proofErr w:type="spellStart"/>
            <w:r w:rsidRPr="00674EED">
              <w:rPr>
                <w:rFonts w:ascii="Century Gothic" w:hAnsi="Century Gothic" w:cs="Arial"/>
                <w:sz w:val="20"/>
                <w:szCs w:val="20"/>
              </w:rPr>
              <w:t>Ovr</w:t>
            </w:r>
            <w:proofErr w:type="spellEnd"/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-752/11, stečeno je založno pravo na motornim vozilima:                                                                                           - N1 - teretni automobil, marke MAZDA B 2500D, god proizvodnje 1996., broj šasije: JMZUF1UL200700954, reg. oznake ČK 507 BR,                                                                             - M1 - osobni automobil, marke Volkswagen </w:t>
            </w:r>
            <w:proofErr w:type="spellStart"/>
            <w:r w:rsidRPr="00674EED">
              <w:rPr>
                <w:rFonts w:ascii="Century Gothic" w:hAnsi="Century Gothic" w:cs="Arial"/>
                <w:sz w:val="20"/>
                <w:szCs w:val="20"/>
              </w:rPr>
              <w:t>Passat</w:t>
            </w:r>
            <w:proofErr w:type="spellEnd"/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 1.9 TDI, </w:t>
            </w:r>
            <w:proofErr w:type="spellStart"/>
            <w:r w:rsidRPr="00674EED">
              <w:rPr>
                <w:rFonts w:ascii="Century Gothic" w:hAnsi="Century Gothic" w:cs="Arial"/>
                <w:sz w:val="20"/>
                <w:szCs w:val="20"/>
              </w:rPr>
              <w:t>god.proizvodnje</w:t>
            </w:r>
            <w:proofErr w:type="spellEnd"/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 2000., šasije: WVWZZZ3BZYE289603, </w:t>
            </w:r>
            <w:proofErr w:type="spellStart"/>
            <w:r w:rsidRPr="00674EED">
              <w:rPr>
                <w:rFonts w:ascii="Century Gothic" w:hAnsi="Century Gothic" w:cs="Arial"/>
                <w:sz w:val="20"/>
                <w:szCs w:val="20"/>
              </w:rPr>
              <w:t>reg.oznake</w:t>
            </w:r>
            <w:proofErr w:type="spellEnd"/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 ČK 0510 HJ,                                                                                     - M1 - osobni automobil, marke BMW 318 TDS, god,proizvodnje 1996., </w:t>
            </w:r>
            <w:proofErr w:type="spellStart"/>
            <w:r w:rsidRPr="00674EED">
              <w:rPr>
                <w:rFonts w:ascii="Century Gothic" w:hAnsi="Century Gothic" w:cs="Arial"/>
                <w:sz w:val="20"/>
                <w:szCs w:val="20"/>
              </w:rPr>
              <w:t>brpj</w:t>
            </w:r>
            <w:proofErr w:type="spellEnd"/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 šasije: WBACF51080EV41580, </w:t>
            </w:r>
            <w:proofErr w:type="spellStart"/>
            <w:r w:rsidRPr="00674EED">
              <w:rPr>
                <w:rFonts w:ascii="Century Gothic" w:hAnsi="Century Gothic" w:cs="Arial"/>
                <w:sz w:val="20"/>
                <w:szCs w:val="20"/>
              </w:rPr>
              <w:t>reg.oznake</w:t>
            </w:r>
            <w:proofErr w:type="spellEnd"/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 ČK 231 FA</w:t>
            </w:r>
          </w:p>
        </w:tc>
      </w:tr>
      <w:tr w:rsidR="00674EED" w:rsidRPr="00674EED" w:rsidTr="00B27EA1">
        <w:trPr>
          <w:trHeight w:val="930"/>
        </w:trPr>
        <w:tc>
          <w:tcPr>
            <w:tcW w:w="1018" w:type="dxa"/>
            <w:vAlign w:val="center"/>
          </w:tcPr>
          <w:p w:rsidR="00674EED" w:rsidRPr="00674EED" w:rsidRDefault="00674EED" w:rsidP="00674EED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674EED">
              <w:rPr>
                <w:rFonts w:ascii="Century Gothic" w:hAnsi="Century Gothic" w:cs="Arial"/>
                <w:sz w:val="20"/>
                <w:szCs w:val="20"/>
              </w:rPr>
              <w:t>16.</w:t>
            </w:r>
          </w:p>
        </w:tc>
        <w:tc>
          <w:tcPr>
            <w:tcW w:w="3236" w:type="dxa"/>
            <w:vAlign w:val="center"/>
          </w:tcPr>
          <w:p w:rsidR="00674EED" w:rsidRPr="00674EED" w:rsidRDefault="00674EED" w:rsidP="00674EE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674EED">
              <w:rPr>
                <w:rFonts w:ascii="Century Gothic" w:hAnsi="Century Gothic" w:cs="Arial"/>
                <w:sz w:val="20"/>
                <w:szCs w:val="20"/>
              </w:rPr>
              <w:t>RH, MINISTARSTVO FINANCIJA, Porezna uprava, Područni ured sjeverna Hrvatska, OIB:52634238587</w:t>
            </w:r>
          </w:p>
        </w:tc>
        <w:tc>
          <w:tcPr>
            <w:tcW w:w="2835" w:type="dxa"/>
            <w:vAlign w:val="center"/>
          </w:tcPr>
          <w:p w:rsidR="00674EED" w:rsidRPr="00674EED" w:rsidRDefault="00674EED" w:rsidP="00674EE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674EED">
              <w:rPr>
                <w:rFonts w:ascii="Century Gothic" w:hAnsi="Century Gothic" w:cs="Arial"/>
                <w:sz w:val="20"/>
                <w:szCs w:val="20"/>
              </w:rPr>
              <w:t>Porezi, sudske pristojbe, članarina, doprinos, novčane kazne, kamata</w:t>
            </w:r>
          </w:p>
        </w:tc>
        <w:tc>
          <w:tcPr>
            <w:tcW w:w="8221" w:type="dxa"/>
            <w:noWrap/>
            <w:vAlign w:val="center"/>
          </w:tcPr>
          <w:p w:rsidR="00674EED" w:rsidRDefault="00674EED" w:rsidP="00674EE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Zapisnikom o izvršenoj pljenidbi i procjeni pokretne imovine Klasa: UP-I-415-02/2010-01/091 od 4.05.2010. g. i  Zapisnikom o izvršenoj pljenidbi i procjeni pokretne imovine Klasa: UP-I-415-02/2010-01/091 od 15.06.2012. g. popisane su pokretnine:                                                                                       - Aparat za varenje </w:t>
            </w:r>
            <w:proofErr w:type="spellStart"/>
            <w:r w:rsidRPr="00674EED">
              <w:rPr>
                <w:rFonts w:ascii="Century Gothic" w:hAnsi="Century Gothic" w:cs="Arial"/>
                <w:sz w:val="20"/>
                <w:szCs w:val="20"/>
              </w:rPr>
              <w:t>Pulsare</w:t>
            </w:r>
            <w:proofErr w:type="spellEnd"/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 550,                                                         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</w:t>
            </w:r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674EED"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- Aparat za varenje </w:t>
            </w:r>
            <w:proofErr w:type="spellStart"/>
            <w:r w:rsidRPr="00674EED">
              <w:rPr>
                <w:rFonts w:ascii="Century Gothic" w:hAnsi="Century Gothic" w:cs="Arial"/>
                <w:sz w:val="20"/>
                <w:szCs w:val="20"/>
              </w:rPr>
              <w:t>Pulsare</w:t>
            </w:r>
            <w:proofErr w:type="spellEnd"/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 550,  </w:t>
            </w:r>
          </w:p>
          <w:p w:rsidR="00674EED" w:rsidRDefault="00674EED" w:rsidP="00674EE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- Aparat za varenje </w:t>
            </w:r>
            <w:proofErr w:type="spellStart"/>
            <w:r w:rsidRPr="00674EED">
              <w:rPr>
                <w:rFonts w:ascii="Century Gothic" w:hAnsi="Century Gothic" w:cs="Arial"/>
                <w:sz w:val="20"/>
                <w:szCs w:val="20"/>
              </w:rPr>
              <w:t>Arming</w:t>
            </w:r>
            <w:proofErr w:type="spellEnd"/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 450 D44,</w:t>
            </w:r>
          </w:p>
          <w:p w:rsidR="00674EED" w:rsidRDefault="00674EED" w:rsidP="00674EE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674EED">
              <w:rPr>
                <w:rFonts w:ascii="Century Gothic" w:hAnsi="Century Gothic" w:cs="Arial"/>
                <w:sz w:val="20"/>
                <w:szCs w:val="20"/>
              </w:rPr>
              <w:t>- Škare za rezanje lima CI 103,</w:t>
            </w:r>
          </w:p>
          <w:p w:rsidR="00674EED" w:rsidRDefault="00674EED" w:rsidP="00674EE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- teretni automobil, marke MAZDA B 250D, god proizvodnje 1996., broj šasije: JMZUF1UL200700954,   </w:t>
            </w:r>
          </w:p>
          <w:p w:rsidR="00674EED" w:rsidRDefault="00674EED" w:rsidP="00674EE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- osobni automobil, marke </w:t>
            </w:r>
            <w:proofErr w:type="spellStart"/>
            <w:r w:rsidRPr="00674EED">
              <w:rPr>
                <w:rFonts w:ascii="Century Gothic" w:hAnsi="Century Gothic" w:cs="Arial"/>
                <w:sz w:val="20"/>
                <w:szCs w:val="20"/>
              </w:rPr>
              <w:t>Passat</w:t>
            </w:r>
            <w:proofErr w:type="spellEnd"/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 1.9 TDI,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674EED">
              <w:rPr>
                <w:rFonts w:ascii="Century Gothic" w:hAnsi="Century Gothic" w:cs="Arial"/>
                <w:sz w:val="20"/>
                <w:szCs w:val="20"/>
              </w:rPr>
              <w:t>god.proizvodnje</w:t>
            </w:r>
            <w:proofErr w:type="spellEnd"/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 2000., šasije: WVWZZZ3BZYE289603,                                  </w:t>
            </w:r>
          </w:p>
          <w:p w:rsidR="00674EED" w:rsidRPr="00674EED" w:rsidRDefault="00674EED" w:rsidP="00674EE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674EED">
              <w:rPr>
                <w:rFonts w:ascii="Century Gothic" w:hAnsi="Century Gothic" w:cs="Arial"/>
                <w:sz w:val="20"/>
                <w:szCs w:val="20"/>
              </w:rPr>
              <w:t xml:space="preserve"> - osobni automobil, marke BMW 318 TDS,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674EED">
              <w:rPr>
                <w:rFonts w:ascii="Century Gothic" w:hAnsi="Century Gothic" w:cs="Arial"/>
                <w:sz w:val="20"/>
                <w:szCs w:val="20"/>
              </w:rPr>
              <w:t>god,proizvodnje 1996., br</w:t>
            </w:r>
            <w:r>
              <w:rPr>
                <w:rFonts w:ascii="Century Gothic" w:hAnsi="Century Gothic" w:cs="Arial"/>
                <w:sz w:val="20"/>
                <w:szCs w:val="20"/>
              </w:rPr>
              <w:t>o</w:t>
            </w:r>
            <w:r w:rsidRPr="00674EED">
              <w:rPr>
                <w:rFonts w:ascii="Century Gothic" w:hAnsi="Century Gothic" w:cs="Arial"/>
                <w:sz w:val="20"/>
                <w:szCs w:val="20"/>
              </w:rPr>
              <w:t>j šasije: WBACF51080EV41580, neispravan</w:t>
            </w:r>
          </w:p>
        </w:tc>
      </w:tr>
    </w:tbl>
    <w:p w:rsidR="00674EED" w:rsidRDefault="00674EED" w:rsidP="00674EED">
      <w:pPr>
        <w:rPr>
          <w:rFonts w:ascii="Century Gothic" w:hAnsi="Century Gothic"/>
        </w:rPr>
      </w:pPr>
    </w:p>
    <w:p w:rsidR="00AE40A1" w:rsidRDefault="00AE40A1"/>
    <w:p w:rsidR="007D2B16" w:rsidRPr="007D2B16" w:rsidRDefault="00695BBD">
      <w:p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Goričan</w:t>
      </w:r>
      <w:proofErr w:type="spellEnd"/>
      <w:r>
        <w:rPr>
          <w:rFonts w:ascii="Century Gothic" w:hAnsi="Century Gothic"/>
        </w:rPr>
        <w:t>, 26.09.2016.</w:t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>
        <w:rPr>
          <w:rFonts w:ascii="Century Gothic" w:hAnsi="Century Gothic"/>
        </w:rPr>
        <w:tab/>
      </w:r>
      <w:r w:rsid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>stečajni upravitelj</w:t>
      </w:r>
      <w:r w:rsidR="007D2B16">
        <w:rPr>
          <w:rFonts w:ascii="Century Gothic" w:hAnsi="Century Gothic"/>
        </w:rPr>
        <w:t>:</w:t>
      </w:r>
      <w:r w:rsidR="007D2B16" w:rsidRPr="007D2B16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Jelena </w:t>
      </w:r>
      <w:proofErr w:type="spellStart"/>
      <w:r>
        <w:rPr>
          <w:rFonts w:ascii="Century Gothic" w:hAnsi="Century Gothic"/>
        </w:rPr>
        <w:t>Stankus</w:t>
      </w:r>
      <w:proofErr w:type="spellEnd"/>
      <w:r>
        <w:rPr>
          <w:rFonts w:ascii="Century Gothic" w:hAnsi="Century Gothic"/>
        </w:rPr>
        <w:t>-</w:t>
      </w:r>
      <w:proofErr w:type="spellStart"/>
      <w:r>
        <w:rPr>
          <w:rFonts w:ascii="Century Gothic" w:hAnsi="Century Gothic"/>
        </w:rPr>
        <w:t>Tkalec</w:t>
      </w:r>
      <w:proofErr w:type="spellEnd"/>
    </w:p>
    <w:sectPr w:rsidR="007D2B16" w:rsidRPr="007D2B16" w:rsidSect="00AE40A1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094" w:rsidRDefault="00D81094" w:rsidP="00AE40A1">
      <w:pPr>
        <w:spacing w:after="0" w:line="240" w:lineRule="auto"/>
      </w:pPr>
      <w:r>
        <w:separator/>
      </w:r>
    </w:p>
  </w:endnote>
  <w:endnote w:type="continuationSeparator" w:id="0">
    <w:p w:rsidR="00D81094" w:rsidRDefault="00D81094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094" w:rsidRDefault="00D81094" w:rsidP="00AE40A1">
      <w:pPr>
        <w:spacing w:after="0" w:line="240" w:lineRule="auto"/>
      </w:pPr>
      <w:r>
        <w:separator/>
      </w:r>
    </w:p>
  </w:footnote>
  <w:footnote w:type="continuationSeparator" w:id="0">
    <w:p w:rsidR="00D81094" w:rsidRDefault="00D81094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B16" w:rsidRPr="000D3096" w:rsidRDefault="00695BBD" w:rsidP="007D2B16">
    <w:pPr>
      <w:pStyle w:val="Standard"/>
      <w:spacing w:after="0" w:line="288" w:lineRule="auto"/>
      <w:jc w:val="center"/>
      <w:rPr>
        <w:rFonts w:ascii="Century Gothic" w:hAnsi="Century Gothic"/>
        <w:b/>
        <w:i/>
        <w:sz w:val="26"/>
        <w:szCs w:val="26"/>
      </w:rPr>
    </w:pPr>
    <w:r>
      <w:rPr>
        <w:rFonts w:ascii="Century Gothic" w:hAnsi="Century Gothic" w:cs="Tahoma"/>
        <w:b/>
        <w:i/>
        <w:sz w:val="26"/>
        <w:szCs w:val="26"/>
      </w:rPr>
      <w:t xml:space="preserve">KLM HORVAT </w:t>
    </w:r>
    <w:r w:rsidR="007D2B16" w:rsidRPr="000D3096">
      <w:rPr>
        <w:rFonts w:ascii="Century Gothic" w:hAnsi="Century Gothic" w:cs="Tahoma"/>
        <w:b/>
        <w:i/>
        <w:sz w:val="26"/>
        <w:szCs w:val="26"/>
      </w:rPr>
      <w:t>d.o.o. u stečaju</w:t>
    </w:r>
  </w:p>
  <w:p w:rsidR="00695BBD" w:rsidRPr="00695BBD" w:rsidRDefault="00695BBD" w:rsidP="00695BBD">
    <w:pPr>
      <w:pStyle w:val="Standard"/>
      <w:pBdr>
        <w:bottom w:val="double" w:sz="4" w:space="1" w:color="000000"/>
      </w:pBdr>
      <w:spacing w:after="0" w:line="288" w:lineRule="auto"/>
      <w:jc w:val="center"/>
      <w:rPr>
        <w:rFonts w:ascii="Century Gothic" w:hAnsi="Century Gothic" w:cs="Tahoma"/>
      </w:rPr>
    </w:pPr>
    <w:r w:rsidRPr="00695BBD">
      <w:rPr>
        <w:rFonts w:ascii="Century Gothic" w:hAnsi="Century Gothic" w:cs="Tahoma"/>
      </w:rPr>
      <w:t xml:space="preserve">Stečajni upravitelj Jelena </w:t>
    </w:r>
    <w:proofErr w:type="spellStart"/>
    <w:r w:rsidRPr="00695BBD">
      <w:rPr>
        <w:rFonts w:ascii="Century Gothic" w:hAnsi="Century Gothic" w:cs="Tahoma"/>
      </w:rPr>
      <w:t>Stankus</w:t>
    </w:r>
    <w:proofErr w:type="spellEnd"/>
    <w:r w:rsidRPr="00695BBD">
      <w:rPr>
        <w:rFonts w:ascii="Century Gothic" w:hAnsi="Century Gothic" w:cs="Tahoma"/>
      </w:rPr>
      <w:t>-</w:t>
    </w:r>
    <w:proofErr w:type="spellStart"/>
    <w:r w:rsidRPr="00695BBD">
      <w:rPr>
        <w:rFonts w:ascii="Century Gothic" w:hAnsi="Century Gothic" w:cs="Tahoma"/>
      </w:rPr>
      <w:t>Tkalec</w:t>
    </w:r>
    <w:proofErr w:type="spellEnd"/>
    <w:r w:rsidRPr="00695BBD">
      <w:rPr>
        <w:rFonts w:ascii="Century Gothic" w:hAnsi="Century Gothic" w:cs="Tahoma"/>
      </w:rPr>
      <w:t xml:space="preserve"> </w:t>
    </w:r>
  </w:p>
  <w:p w:rsidR="00695BBD" w:rsidRDefault="00695BBD" w:rsidP="00695BBD">
    <w:pPr>
      <w:pStyle w:val="Standard"/>
      <w:pBdr>
        <w:bottom w:val="double" w:sz="4" w:space="1" w:color="000000"/>
      </w:pBdr>
      <w:spacing w:after="0" w:line="288" w:lineRule="auto"/>
      <w:jc w:val="center"/>
      <w:rPr>
        <w:rFonts w:ascii="Century Gothic" w:hAnsi="Century Gothic" w:cs="Tahoma"/>
      </w:rPr>
    </w:pPr>
    <w:r w:rsidRPr="00695BBD">
      <w:rPr>
        <w:rFonts w:ascii="Century Gothic" w:hAnsi="Century Gothic" w:cs="Tahoma"/>
      </w:rPr>
      <w:t xml:space="preserve">Školska 102, </w:t>
    </w:r>
    <w:proofErr w:type="spellStart"/>
    <w:r w:rsidRPr="00695BBD">
      <w:rPr>
        <w:rFonts w:ascii="Century Gothic" w:hAnsi="Century Gothic" w:cs="Tahoma"/>
      </w:rPr>
      <w:t>Goričan</w:t>
    </w:r>
    <w:proofErr w:type="spellEnd"/>
    <w:r>
      <w:rPr>
        <w:rFonts w:ascii="Century Gothic" w:hAnsi="Century Gothic" w:cs="Tahoma"/>
      </w:rPr>
      <w:t xml:space="preserve">, </w:t>
    </w:r>
    <w:r w:rsidRPr="00695BBD">
      <w:rPr>
        <w:rFonts w:ascii="Century Gothic" w:hAnsi="Century Gothic" w:cs="Tahoma"/>
      </w:rPr>
      <w:t>OIB: 12796096560, St – 452/16</w:t>
    </w:r>
    <w:r w:rsidRPr="00695BBD">
      <w:rPr>
        <w:rFonts w:ascii="Century Gothic" w:hAnsi="Century Gothic" w:cs="Tahoma"/>
      </w:rPr>
      <w:tab/>
    </w:r>
  </w:p>
  <w:p w:rsidR="007D2B16" w:rsidRPr="000D3096" w:rsidRDefault="007D2B16" w:rsidP="00695BBD">
    <w:pPr>
      <w:pStyle w:val="Standard"/>
      <w:pBdr>
        <w:bottom w:val="double" w:sz="4" w:space="1" w:color="000000"/>
      </w:pBdr>
      <w:spacing w:after="0" w:line="288" w:lineRule="auto"/>
      <w:jc w:val="center"/>
      <w:rPr>
        <w:rFonts w:ascii="Century Gothic" w:hAnsi="Century Gothic" w:cs="Tahoma"/>
      </w:rPr>
    </w:pPr>
    <w:r w:rsidRPr="007D2B16">
      <w:rPr>
        <w:rFonts w:ascii="Century Gothic" w:hAnsi="Century Gothic" w:cs="Tahoma"/>
      </w:rPr>
      <w:t xml:space="preserve">Stečajni sudac:  </w:t>
    </w:r>
    <w:r w:rsidR="00695BBD">
      <w:rPr>
        <w:rFonts w:ascii="Century Gothic" w:hAnsi="Century Gothic" w:cs="Tahoma"/>
      </w:rPr>
      <w:t>Jasna Lekić,</w:t>
    </w:r>
    <w:r w:rsidRPr="007D2B16">
      <w:rPr>
        <w:rFonts w:ascii="Century Gothic" w:hAnsi="Century Gothic" w:cs="Tahoma"/>
      </w:rPr>
      <w:t xml:space="preserve"> v.r.</w:t>
    </w:r>
  </w:p>
  <w:p w:rsidR="007D2B16" w:rsidRDefault="007D2B16" w:rsidP="007D2B16">
    <w:pPr>
      <w:widowControl w:val="0"/>
      <w:suppressAutoHyphens/>
      <w:autoSpaceDN w:val="0"/>
      <w:spacing w:after="0" w:line="288" w:lineRule="auto"/>
      <w:jc w:val="both"/>
      <w:textAlignment w:val="baseline"/>
      <w:rPr>
        <w:rFonts w:ascii="Century Gothic" w:eastAsia="SimSun" w:hAnsi="Century Gothic" w:cs="Tahoma"/>
        <w:b/>
        <w:kern w:val="3"/>
        <w:sz w:val="24"/>
        <w:szCs w:val="24"/>
        <w:lang w:val="pl-PL" w:eastAsia="zh-CN" w:bidi="hi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961066"/>
    <w:multiLevelType w:val="hybridMultilevel"/>
    <w:tmpl w:val="80CC6F80"/>
    <w:lvl w:ilvl="0" w:tplc="5FE076B2">
      <w:numFmt w:val="bullet"/>
      <w:lvlText w:val="-"/>
      <w:lvlJc w:val="left"/>
      <w:pPr>
        <w:ind w:left="555" w:hanging="360"/>
      </w:pPr>
      <w:rPr>
        <w:rFonts w:ascii="Century Gothic" w:eastAsia="Times New Roman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1"/>
    <w:rsid w:val="000C1735"/>
    <w:rsid w:val="001B3AA1"/>
    <w:rsid w:val="001E7F34"/>
    <w:rsid w:val="00227CCC"/>
    <w:rsid w:val="003135B6"/>
    <w:rsid w:val="00320035"/>
    <w:rsid w:val="003D7F18"/>
    <w:rsid w:val="004F4B2E"/>
    <w:rsid w:val="00674EED"/>
    <w:rsid w:val="00695BBD"/>
    <w:rsid w:val="006E0F02"/>
    <w:rsid w:val="006E3C6F"/>
    <w:rsid w:val="00725B2C"/>
    <w:rsid w:val="0078548E"/>
    <w:rsid w:val="007D2B16"/>
    <w:rsid w:val="007F0C94"/>
    <w:rsid w:val="00A30E7E"/>
    <w:rsid w:val="00AE40A1"/>
    <w:rsid w:val="00B9750C"/>
    <w:rsid w:val="00BF18F2"/>
    <w:rsid w:val="00D81094"/>
    <w:rsid w:val="00DC7E99"/>
    <w:rsid w:val="00EA2A85"/>
    <w:rsid w:val="00F6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674E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674E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cp:lastPrinted>2016-08-26T12:16:00Z</cp:lastPrinted>
  <dcterms:created xsi:type="dcterms:W3CDTF">2016-09-26T13:24:00Z</dcterms:created>
  <dcterms:modified xsi:type="dcterms:W3CDTF">2016-09-26T13:29:00Z</dcterms:modified>
</cp:coreProperties>
</file>